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94" w:rsidRDefault="006F3E94" w:rsidP="006F3E9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№1.2 к Извещению о запросе предложений </w:t>
      </w:r>
    </w:p>
    <w:p w:rsidR="0039241A" w:rsidRPr="006F3E94" w:rsidRDefault="006F3E94" w:rsidP="006F3E9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электронной форме</w:t>
      </w:r>
    </w:p>
    <w:p w:rsidR="006F3E94" w:rsidRDefault="006F3E94" w:rsidP="007A7B0F">
      <w:pPr>
        <w:rPr>
          <w:rFonts w:ascii="Arial" w:hAnsi="Arial" w:cs="Arial"/>
          <w:sz w:val="24"/>
          <w:szCs w:val="24"/>
        </w:rPr>
      </w:pPr>
    </w:p>
    <w:p w:rsidR="006F3E94" w:rsidRDefault="006F3E94" w:rsidP="007A7B0F">
      <w:pPr>
        <w:rPr>
          <w:rFonts w:ascii="Arial" w:hAnsi="Arial" w:cs="Arial"/>
          <w:sz w:val="24"/>
          <w:szCs w:val="24"/>
        </w:rPr>
      </w:pPr>
    </w:p>
    <w:p w:rsidR="006F3E94" w:rsidRDefault="006F3E94" w:rsidP="007A7B0F">
      <w:pPr>
        <w:rPr>
          <w:rFonts w:ascii="Arial" w:hAnsi="Arial" w:cs="Arial"/>
          <w:sz w:val="24"/>
          <w:szCs w:val="24"/>
        </w:rPr>
      </w:pPr>
    </w:p>
    <w:p w:rsidR="007A7B0F" w:rsidRPr="0039241A" w:rsidRDefault="006A09FE" w:rsidP="007A7B0F">
      <w:p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 xml:space="preserve">Оборудование: «Система </w:t>
      </w:r>
      <w:proofErr w:type="gramStart"/>
      <w:r w:rsidRPr="0039241A">
        <w:rPr>
          <w:rFonts w:ascii="Arial" w:hAnsi="Arial" w:cs="Arial"/>
          <w:sz w:val="24"/>
          <w:szCs w:val="24"/>
        </w:rPr>
        <w:t>массового</w:t>
      </w:r>
      <w:proofErr w:type="gramEnd"/>
      <w:r w:rsidR="001D4E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241A">
        <w:rPr>
          <w:rFonts w:ascii="Arial" w:hAnsi="Arial" w:cs="Arial"/>
          <w:sz w:val="24"/>
          <w:szCs w:val="24"/>
        </w:rPr>
        <w:t>обзвона</w:t>
      </w:r>
      <w:proofErr w:type="spellEnd"/>
      <w:r w:rsidRPr="0039241A">
        <w:rPr>
          <w:rFonts w:ascii="Arial" w:hAnsi="Arial" w:cs="Arial"/>
          <w:sz w:val="24"/>
          <w:szCs w:val="24"/>
          <w:lang w:val="en-US"/>
        </w:rPr>
        <w:t>CTI</w:t>
      </w:r>
      <w:r w:rsidR="001D4E02">
        <w:rPr>
          <w:rFonts w:ascii="Arial" w:hAnsi="Arial" w:cs="Arial"/>
          <w:sz w:val="24"/>
          <w:szCs w:val="24"/>
        </w:rPr>
        <w:t xml:space="preserve"> </w:t>
      </w:r>
      <w:r w:rsidRPr="0039241A">
        <w:rPr>
          <w:rFonts w:ascii="Arial" w:hAnsi="Arial" w:cs="Arial"/>
          <w:sz w:val="24"/>
          <w:szCs w:val="24"/>
          <w:lang w:val="en-US"/>
        </w:rPr>
        <w:t>Outbound</w:t>
      </w:r>
      <w:r w:rsidR="0039241A">
        <w:rPr>
          <w:rFonts w:ascii="Arial" w:hAnsi="Arial" w:cs="Arial"/>
          <w:sz w:val="24"/>
          <w:szCs w:val="24"/>
        </w:rPr>
        <w:t>»</w:t>
      </w:r>
    </w:p>
    <w:p w:rsidR="006A09FE" w:rsidRPr="0039241A" w:rsidRDefault="006A09FE" w:rsidP="007A7B0F">
      <w:p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ОКДП 3222150</w:t>
      </w:r>
    </w:p>
    <w:p w:rsidR="006A09FE" w:rsidRPr="0039241A" w:rsidRDefault="006A09FE" w:rsidP="007A7B0F">
      <w:pPr>
        <w:rPr>
          <w:rFonts w:ascii="Arial" w:hAnsi="Arial" w:cs="Arial"/>
          <w:sz w:val="24"/>
          <w:szCs w:val="24"/>
        </w:rPr>
      </w:pPr>
    </w:p>
    <w:p w:rsidR="006A09FE" w:rsidRPr="0039241A" w:rsidRDefault="006A09FE" w:rsidP="006A09FE">
      <w:pPr>
        <w:rPr>
          <w:rFonts w:ascii="Arial" w:hAnsi="Arial" w:cs="Arial"/>
          <w:b/>
          <w:sz w:val="24"/>
          <w:szCs w:val="24"/>
        </w:rPr>
      </w:pPr>
      <w:r w:rsidRPr="0039241A">
        <w:rPr>
          <w:rFonts w:ascii="Arial" w:hAnsi="Arial" w:cs="Arial"/>
          <w:b/>
          <w:sz w:val="24"/>
          <w:szCs w:val="24"/>
        </w:rPr>
        <w:t>Требование к ТЗ:</w:t>
      </w:r>
    </w:p>
    <w:p w:rsidR="006A09FE" w:rsidRPr="0039241A" w:rsidRDefault="006A09FE" w:rsidP="006A09FE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Общие сведения</w:t>
      </w:r>
    </w:p>
    <w:p w:rsidR="006A09FE" w:rsidRPr="0039241A" w:rsidRDefault="006A09FE" w:rsidP="006A09FE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На</w:t>
      </w:r>
      <w:r w:rsidR="0039241A">
        <w:rPr>
          <w:rFonts w:ascii="Arial" w:hAnsi="Arial" w:cs="Arial"/>
          <w:sz w:val="24"/>
          <w:szCs w:val="24"/>
        </w:rPr>
        <w:t>значение и цели модернизации си</w:t>
      </w:r>
      <w:r w:rsidRPr="0039241A">
        <w:rPr>
          <w:rFonts w:ascii="Arial" w:hAnsi="Arial" w:cs="Arial"/>
          <w:sz w:val="24"/>
          <w:szCs w:val="24"/>
        </w:rPr>
        <w:t>с</w:t>
      </w:r>
      <w:r w:rsidR="0039241A">
        <w:rPr>
          <w:rFonts w:ascii="Arial" w:hAnsi="Arial" w:cs="Arial"/>
          <w:sz w:val="24"/>
          <w:szCs w:val="24"/>
        </w:rPr>
        <w:t>т</w:t>
      </w:r>
      <w:r w:rsidRPr="0039241A">
        <w:rPr>
          <w:rFonts w:ascii="Arial" w:hAnsi="Arial" w:cs="Arial"/>
          <w:sz w:val="24"/>
          <w:szCs w:val="24"/>
        </w:rPr>
        <w:t>емы</w:t>
      </w:r>
    </w:p>
    <w:p w:rsidR="006A09FE" w:rsidRPr="0039241A" w:rsidRDefault="006A09FE" w:rsidP="006A09FE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Характеристика объекта</w:t>
      </w:r>
    </w:p>
    <w:p w:rsidR="006A09FE" w:rsidRPr="0039241A" w:rsidRDefault="006A09FE" w:rsidP="006A09FE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Требования к системе</w:t>
      </w:r>
    </w:p>
    <w:p w:rsidR="006A09FE" w:rsidRDefault="006A09FE" w:rsidP="006A09FE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Состав и содержание работ</w:t>
      </w:r>
    </w:p>
    <w:p w:rsidR="0039241A" w:rsidRPr="0039241A" w:rsidRDefault="0039241A" w:rsidP="0039241A">
      <w:pPr>
        <w:pStyle w:val="a4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A09FE" w:rsidRPr="0039241A" w:rsidRDefault="006A09FE" w:rsidP="006A09FE">
      <w:pPr>
        <w:rPr>
          <w:rFonts w:ascii="Arial" w:hAnsi="Arial" w:cs="Arial"/>
          <w:b/>
          <w:sz w:val="24"/>
          <w:szCs w:val="24"/>
        </w:rPr>
      </w:pPr>
      <w:r w:rsidRPr="0039241A">
        <w:rPr>
          <w:rFonts w:ascii="Arial" w:hAnsi="Arial" w:cs="Arial"/>
          <w:b/>
          <w:sz w:val="24"/>
          <w:szCs w:val="24"/>
        </w:rPr>
        <w:t>Требования к ПМИ:</w:t>
      </w:r>
    </w:p>
    <w:p w:rsidR="006A09FE" w:rsidRPr="0039241A" w:rsidRDefault="006A09FE" w:rsidP="006A09FE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Состав приемочных испытаний</w:t>
      </w:r>
    </w:p>
    <w:p w:rsidR="006A09FE" w:rsidRPr="0039241A" w:rsidRDefault="006A09FE" w:rsidP="006A09FE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Программа испытаний</w:t>
      </w:r>
    </w:p>
    <w:p w:rsidR="006A09FE" w:rsidRPr="0039241A" w:rsidRDefault="006A09FE" w:rsidP="006A09FE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 xml:space="preserve">Требования к приемке и вводу </w:t>
      </w:r>
    </w:p>
    <w:p w:rsidR="006A09FE" w:rsidRPr="0039241A" w:rsidRDefault="006A09FE" w:rsidP="006A09FE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Требования к  документации</w:t>
      </w:r>
    </w:p>
    <w:p w:rsidR="006A09FE" w:rsidRPr="0039241A" w:rsidRDefault="006A09FE" w:rsidP="006A09FE">
      <w:pPr>
        <w:rPr>
          <w:rFonts w:ascii="Arial" w:hAnsi="Arial" w:cs="Arial"/>
          <w:sz w:val="24"/>
          <w:szCs w:val="24"/>
        </w:rPr>
      </w:pPr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 xml:space="preserve">Состав ТЗ: </w:t>
      </w:r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 </w:t>
      </w:r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ОГЛАВЛЕНИЕ</w:t>
      </w:r>
    </w:p>
    <w:p w:rsidR="007A7B0F" w:rsidRPr="0039241A" w:rsidRDefault="005E4405" w:rsidP="007A7B0F">
      <w:pPr>
        <w:rPr>
          <w:sz w:val="24"/>
          <w:szCs w:val="24"/>
        </w:rPr>
      </w:pPr>
      <w:hyperlink w:anchor="_Toc331421112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 ОБЩИЕ СВЕДЕНИЯ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13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1.1 Полное наименование системы и ее условное обозначение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14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1.2 Номер договора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15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1.3 Заказчик по проекту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16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1.4 Исполнитель по проекту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17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1.5 Перечень документов, на основании которых создается система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18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1.6 Плановые сроки проведения работ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19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1.7 Источники и порядок финансирования работ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20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1.8 Порядок оформления и предъявления заказчику результатов работ по созданию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21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1.9 Перечень нормативно-технических документов, методических материалов, использованных при разработке ТЗ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22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1.10 Определения, обозначения и сокращения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23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2 Назначение и цели МОДЕРНИЗАЦИИ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24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2.1 Назначение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25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2.2 Цели модернизации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26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3 Характеристика объекта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27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3.1 Краткая характеристика существующей инфраструктуры Заказчика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0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 Требования к системе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1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 Требования к системе в целом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2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4.1.1 Требования к численности и квалификации персонала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3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4.1.2 Показатели назначения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4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4.1.3 Требования к надежности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5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4.1.4 Требования к безопасности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6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4.1.5 Требования к эргономике и технической эстетике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7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4.1.6 Требования к транспортабельности для подвижных систем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8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4.1.7 Требования к эксплуатации, техническому обслуживанию, ремонту и хранению компонентов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39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4.1.8 Требования к защите информации от несанкционированного доступа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0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4.1.9 Требования по сохранности информации при авариях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1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4.1.10 Требования к защите от влияния внешних воздействий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2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4.1.11 Требования к патентной чистоте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3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4.1.12 Требования по стандартизации и унификации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4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4.1.13 Дополнительные требования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5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4.2 Требования к функциям (задачам), выполняемым системой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6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4.2.1 Требования к сети передачи голоса и данных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7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4.2.2 Требования к коммутаторам серверной фермы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8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4.2.3 Требования к голосовым шлюзам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49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 Требования к видам обеспечения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50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4.3.1 Требования к математическому обеспечению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51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4.3.2 Требования к информационному обеспечению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52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4.3.3 Требования к лингвистическому обеспечению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53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4.3.4 Требования к программному обеспечению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54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4.3.5 Требования к техническому обеспечению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55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4.3.6 Требования к метрологическому обеспечению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56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4.3.7 Требования к организационному обеспечению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57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4.3.8 Требования к методическому обеспечению   </w:t>
        </w:r>
      </w:hyperlink>
    </w:p>
    <w:p w:rsidR="007A7B0F" w:rsidRPr="0039241A" w:rsidRDefault="005E4405" w:rsidP="0039241A">
      <w:pPr>
        <w:spacing w:after="480"/>
        <w:rPr>
          <w:color w:val="auto"/>
          <w:sz w:val="24"/>
          <w:szCs w:val="24"/>
        </w:rPr>
      </w:pPr>
      <w:hyperlink w:anchor="_Toc331421158" w:history="1">
        <w:r w:rsidR="007A7B0F" w:rsidRPr="0039241A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5 Состав и содержание работ по модификации системы  </w:t>
        </w:r>
      </w:hyperlink>
    </w:p>
    <w:p w:rsidR="007A7B0F" w:rsidRPr="0039241A" w:rsidRDefault="005E4405" w:rsidP="0039241A">
      <w:pPr>
        <w:spacing w:after="480"/>
        <w:rPr>
          <w:b/>
          <w:sz w:val="24"/>
          <w:szCs w:val="24"/>
        </w:rPr>
      </w:pPr>
      <w:hyperlink w:anchor="_Toc331421159" w:history="1">
        <w:r w:rsidR="007A7B0F" w:rsidRPr="0039241A">
          <w:rPr>
            <w:rStyle w:val="a3"/>
            <w:rFonts w:ascii="Arial" w:hAnsi="Arial" w:cs="Arial"/>
            <w:b/>
            <w:color w:val="000000"/>
            <w:sz w:val="24"/>
            <w:szCs w:val="24"/>
            <w:u w:val="none"/>
          </w:rPr>
          <w:t xml:space="preserve">Порядок КОНТРОЛЯ И приемки работ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60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6.1 Виды, состав, объем и методы испытаний системы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61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6.2 Общие требования к приемке работ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62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6.3 Статус приемочной комиссии 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63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7 Требования к составу и содержанию работ по подготовке системы к вводу в действие  </w:t>
        </w:r>
      </w:hyperlink>
    </w:p>
    <w:p w:rsidR="007A7B0F" w:rsidRPr="0039241A" w:rsidRDefault="005E4405" w:rsidP="007A7B0F">
      <w:pPr>
        <w:rPr>
          <w:sz w:val="24"/>
          <w:szCs w:val="24"/>
        </w:rPr>
      </w:pPr>
      <w:hyperlink w:anchor="_Toc331421164" w:history="1">
        <w:r w:rsidR="007A7B0F" w:rsidRPr="0039241A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 xml:space="preserve">8 требования к документированию   </w:t>
        </w:r>
      </w:hyperlink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 </w:t>
      </w:r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 </w:t>
      </w:r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ПМИ – ГОСТ 34.63.</w:t>
      </w:r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 xml:space="preserve">Краткое описание объекта испытаний </w:t>
      </w:r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Контрольные тесты по проверки системы</w:t>
      </w:r>
    </w:p>
    <w:p w:rsidR="007A7B0F" w:rsidRPr="0039241A" w:rsidRDefault="007A7B0F" w:rsidP="007A7B0F">
      <w:pPr>
        <w:rPr>
          <w:sz w:val="24"/>
          <w:szCs w:val="24"/>
        </w:rPr>
      </w:pPr>
      <w:r w:rsidRPr="0039241A">
        <w:rPr>
          <w:rFonts w:ascii="Arial" w:hAnsi="Arial" w:cs="Arial"/>
          <w:sz w:val="24"/>
          <w:szCs w:val="24"/>
        </w:rPr>
        <w:t> </w:t>
      </w:r>
    </w:p>
    <w:p w:rsidR="005C7D1A" w:rsidRDefault="007A7B0F">
      <w:r w:rsidRPr="0039241A">
        <w:rPr>
          <w:rFonts w:ascii="Arial" w:hAnsi="Arial" w:cs="Arial"/>
          <w:sz w:val="24"/>
          <w:szCs w:val="24"/>
        </w:rPr>
        <w:t>Документация включает в себя схемы решения + настройки системы для удо</w:t>
      </w:r>
      <w:r>
        <w:rPr>
          <w:rFonts w:ascii="Arial" w:hAnsi="Arial" w:cs="Arial"/>
          <w:sz w:val="20"/>
          <w:szCs w:val="20"/>
        </w:rPr>
        <w:t>бства эксплуатации.</w:t>
      </w:r>
    </w:p>
    <w:sectPr w:rsidR="005C7D1A" w:rsidSect="005E4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80282"/>
    <w:multiLevelType w:val="hybridMultilevel"/>
    <w:tmpl w:val="8048CCCA"/>
    <w:lvl w:ilvl="0" w:tplc="56B489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40C2F"/>
    <w:multiLevelType w:val="hybridMultilevel"/>
    <w:tmpl w:val="FB4AF34E"/>
    <w:lvl w:ilvl="0" w:tplc="D1A8A68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49B914B2"/>
    <w:multiLevelType w:val="hybridMultilevel"/>
    <w:tmpl w:val="4242342A"/>
    <w:lvl w:ilvl="0" w:tplc="2BE8E5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60F9D"/>
    <w:multiLevelType w:val="hybridMultilevel"/>
    <w:tmpl w:val="A40E3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B0F"/>
    <w:rsid w:val="00007328"/>
    <w:rsid w:val="00036CF8"/>
    <w:rsid w:val="00045E3F"/>
    <w:rsid w:val="00102DBA"/>
    <w:rsid w:val="00116BC0"/>
    <w:rsid w:val="00130EA2"/>
    <w:rsid w:val="001A5CAF"/>
    <w:rsid w:val="001D4E02"/>
    <w:rsid w:val="00202A4E"/>
    <w:rsid w:val="00225606"/>
    <w:rsid w:val="002F2349"/>
    <w:rsid w:val="003225EA"/>
    <w:rsid w:val="0039241A"/>
    <w:rsid w:val="00416B23"/>
    <w:rsid w:val="005C7D1A"/>
    <w:rsid w:val="005E4405"/>
    <w:rsid w:val="005F0FB7"/>
    <w:rsid w:val="00607400"/>
    <w:rsid w:val="00616250"/>
    <w:rsid w:val="006A09FE"/>
    <w:rsid w:val="006F3E94"/>
    <w:rsid w:val="0070223F"/>
    <w:rsid w:val="00762A53"/>
    <w:rsid w:val="00767A68"/>
    <w:rsid w:val="007A7B0F"/>
    <w:rsid w:val="007B0894"/>
    <w:rsid w:val="007D778B"/>
    <w:rsid w:val="0083764F"/>
    <w:rsid w:val="008A115F"/>
    <w:rsid w:val="0091204D"/>
    <w:rsid w:val="00913657"/>
    <w:rsid w:val="0095781F"/>
    <w:rsid w:val="009A7388"/>
    <w:rsid w:val="00A1353A"/>
    <w:rsid w:val="00A80F57"/>
    <w:rsid w:val="00A83BDE"/>
    <w:rsid w:val="00AE28C8"/>
    <w:rsid w:val="00B1543F"/>
    <w:rsid w:val="00B52A3E"/>
    <w:rsid w:val="00B97315"/>
    <w:rsid w:val="00BA2849"/>
    <w:rsid w:val="00BE0F72"/>
    <w:rsid w:val="00CC75B8"/>
    <w:rsid w:val="00D0734F"/>
    <w:rsid w:val="00D721A0"/>
    <w:rsid w:val="00D72646"/>
    <w:rsid w:val="00D801CC"/>
    <w:rsid w:val="00F84222"/>
    <w:rsid w:val="00F90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0F"/>
    <w:pPr>
      <w:spacing w:after="0" w:line="240" w:lineRule="auto"/>
    </w:pPr>
    <w:rPr>
      <w:rFonts w:ascii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7B0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09FE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3924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0F"/>
    <w:pPr>
      <w:spacing w:after="0" w:line="240" w:lineRule="auto"/>
    </w:pPr>
    <w:rPr>
      <w:rFonts w:ascii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7B0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09FE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3924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3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e.farrahova</cp:lastModifiedBy>
  <cp:revision>2</cp:revision>
  <dcterms:created xsi:type="dcterms:W3CDTF">2012-10-12T07:44:00Z</dcterms:created>
  <dcterms:modified xsi:type="dcterms:W3CDTF">2012-10-12T07:44:00Z</dcterms:modified>
</cp:coreProperties>
</file>